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inline distT="0" distB="0" distL="0" distR="0">
            <wp:extent cx="5826760" cy="111760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5826760" cy="1117600"/>
                    </a:xfrm>
                    <a:prstGeom prst="rect">
                      <a:avLst/>
                    </a:prstGeom>
                  </pic:spPr>
                </pic:pic>
              </a:graphicData>
            </a:graphic>
          </wp:inline>
        </w:drawing>
      </w:r>
    </w:p>
    <w:p>
      <w:pPr>
        <w:pStyle w:val="Normal"/>
        <w:rPr/>
      </w:pPr>
      <w:r>
        <w:rPr/>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t>Verbale n° 2 del Consiglio di Istituto del giorno 13 gennaio 2025 a.s. 2024-2025</w:t>
      </w:r>
    </w:p>
    <w:p>
      <w:pPr>
        <w:pStyle w:val="Normal"/>
        <w:rPr>
          <w:rFonts w:ascii="Times New Roman" w:hAnsi="Times New Roman" w:cs="Times New Roman"/>
          <w:sz w:val="24"/>
          <w:szCs w:val="24"/>
        </w:rPr>
      </w:pPr>
      <w:r>
        <w:rPr>
          <w:rFonts w:cs="Times New Roman" w:ascii="Times New Roman" w:hAnsi="Times New Roman"/>
          <w:sz w:val="24"/>
          <w:szCs w:val="24"/>
        </w:rPr>
        <w:t>Il giorno 13 gennaio 2025, alle ore 16:00, nell’aula 208 di Palazzo Rinuccini, nella sede di via Santo Spirito, si riunisce il Consiglio di Istituto con il seguente o.d.g.:</w:t>
      </w:r>
    </w:p>
    <w:p>
      <w:pPr>
        <w:pStyle w:val="Normal"/>
        <w:rPr>
          <w:rFonts w:ascii="Times New Roman" w:hAnsi="Times New Roman" w:cs="Times New Roman"/>
          <w:sz w:val="24"/>
          <w:szCs w:val="24"/>
        </w:rPr>
      </w:pPr>
      <w:r>
        <w:rPr>
          <w:rFonts w:cs="Times New Roman" w:ascii="Times New Roman" w:hAnsi="Times New Roman"/>
          <w:sz w:val="24"/>
          <w:szCs w:val="24"/>
        </w:rPr>
        <w:t xml:space="preserve">1. Approvazione del verbale della seduta precedente; </w:t>
      </w:r>
    </w:p>
    <w:p>
      <w:pPr>
        <w:pStyle w:val="Normal"/>
        <w:rPr>
          <w:rFonts w:ascii="Times New Roman" w:hAnsi="Times New Roman" w:cs="Times New Roman"/>
          <w:sz w:val="24"/>
          <w:szCs w:val="24"/>
        </w:rPr>
      </w:pPr>
      <w:r>
        <w:rPr>
          <w:rFonts w:cs="Times New Roman" w:ascii="Times New Roman" w:hAnsi="Times New Roman"/>
          <w:sz w:val="24"/>
          <w:szCs w:val="24"/>
        </w:rPr>
        <w:t xml:space="preserve">2. Variazioni di bilancio Programma annuale 2024; </w:t>
      </w:r>
    </w:p>
    <w:p>
      <w:pPr>
        <w:pStyle w:val="Normal"/>
        <w:rPr>
          <w:rFonts w:ascii="Times New Roman" w:hAnsi="Times New Roman" w:cs="Times New Roman"/>
          <w:sz w:val="24"/>
          <w:szCs w:val="24"/>
        </w:rPr>
      </w:pPr>
      <w:r>
        <w:rPr>
          <w:rFonts w:cs="Times New Roman" w:ascii="Times New Roman" w:hAnsi="Times New Roman"/>
          <w:sz w:val="24"/>
          <w:szCs w:val="24"/>
        </w:rPr>
        <w:t xml:space="preserve">3. Presentazione del Programma Annuale 2025, predisposto dalla Giunta esecutiva; </w:t>
      </w:r>
    </w:p>
    <w:p>
      <w:pPr>
        <w:pStyle w:val="Normal"/>
        <w:rPr>
          <w:rFonts w:ascii="Times New Roman" w:hAnsi="Times New Roman" w:cs="Times New Roman"/>
          <w:sz w:val="24"/>
          <w:szCs w:val="24"/>
        </w:rPr>
      </w:pPr>
      <w:r>
        <w:rPr>
          <w:rFonts w:cs="Times New Roman" w:ascii="Times New Roman" w:hAnsi="Times New Roman"/>
          <w:sz w:val="24"/>
          <w:szCs w:val="24"/>
        </w:rPr>
        <w:t xml:space="preserve">4. Autorizzazione al dirigente scolastico per l'assunzione di incarico aggiuntivo oneroso quale responsabile del progetto PNRR dispersione scolastica (D.M. 19/2024) - Codice progetto: M4C111 .4- 2024-1322-P-53695; Titolo: Avanti tutti insieme; </w:t>
      </w:r>
    </w:p>
    <w:p>
      <w:pPr>
        <w:pStyle w:val="Normal"/>
        <w:rPr>
          <w:rFonts w:ascii="Times New Roman" w:hAnsi="Times New Roman" w:cs="Times New Roman"/>
          <w:sz w:val="24"/>
          <w:szCs w:val="24"/>
        </w:rPr>
      </w:pPr>
      <w:r>
        <w:rPr>
          <w:rFonts w:cs="Times New Roman" w:ascii="Times New Roman" w:hAnsi="Times New Roman"/>
          <w:sz w:val="24"/>
          <w:szCs w:val="24"/>
        </w:rPr>
        <w:t>5. Varie ed eventuali. </w:t>
      </w:r>
    </w:p>
    <w:p>
      <w:pPr>
        <w:pStyle w:val="Normal"/>
        <w:rPr>
          <w:rFonts w:ascii="Times New Roman" w:hAnsi="Times New Roman" w:cs="Times New Roman"/>
          <w:sz w:val="24"/>
          <w:szCs w:val="24"/>
        </w:rPr>
      </w:pPr>
      <w:r>
        <w:rPr>
          <w:rFonts w:cs="Times New Roman" w:ascii="Times New Roman" w:hAnsi="Times New Roman"/>
          <w:sz w:val="24"/>
          <w:szCs w:val="24"/>
        </w:rPr>
        <w:t>Vengono rilevate le presenze e le assenze dei consiglieri in carica, che risultano come segue:</w:t>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5"/>
        <w:gridCol w:w="3543"/>
        <w:gridCol w:w="1135"/>
        <w:gridCol w:w="1082"/>
      </w:tblGrid>
      <w:tr>
        <w:trPr/>
        <w:tc>
          <w:tcPr>
            <w:tcW w:w="325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Cognome e nome</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Componente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Presente</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Assente</w:t>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Giari Francesco</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Dirigente scolastico</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Vezzosi Andrea</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Genitore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Zoppi Barbara</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Genitore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Viani Diletta</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Genitore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Felleca Barbara</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Genitore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Livi Sonia</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Docente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D’Agostino Linda</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Docente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Ciappi Maurizio</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Docente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Miglio Stefania</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Docente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 dalle 16.30</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Primerano Elena</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Docente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Ricci Lorenzo</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Docente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 xml:space="preserve">X dalle 16.10 </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Salerno Fatima</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Docente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Bontempi Laura</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Docente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 fino alle 16.30</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Nicolucci Sabrina</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ATA</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D’Aniello Salvatore</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ATA</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Lazzerini Emma</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Studente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Bonechi Leonardo</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Studente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El Asmar Francesco</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Studente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r>
        <w:trPr/>
        <w:tc>
          <w:tcPr>
            <w:tcW w:w="3255" w:type="dxa"/>
            <w:tcBorders/>
          </w:tcPr>
          <w:p>
            <w:pPr>
              <w:pStyle w:val="ListParagraph"/>
              <w:widowControl/>
              <w:numPr>
                <w:ilvl w:val="0"/>
                <w:numId w:val="1"/>
              </w:numPr>
              <w:spacing w:lineRule="auto" w:line="240" w:before="0" w:after="0"/>
              <w:contextualSpacing/>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Parenti Anita</w:t>
            </w:r>
          </w:p>
        </w:tc>
        <w:tc>
          <w:tcPr>
            <w:tcW w:w="3543"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Studente</w:t>
            </w:r>
          </w:p>
        </w:tc>
        <w:tc>
          <w:tcPr>
            <w:tcW w:w="1135"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t>X</w:t>
            </w:r>
          </w:p>
        </w:tc>
        <w:tc>
          <w:tcPr>
            <w:tcW w:w="1082" w:type="dxa"/>
            <w:tcBorders/>
          </w:tcPr>
          <w:p>
            <w:pPr>
              <w:pStyle w:val="Normal"/>
              <w:widowControl/>
              <w:spacing w:lineRule="auto" w:line="240" w:before="0" w:after="0"/>
              <w:jc w:val="left"/>
              <w:rPr>
                <w:rFonts w:ascii="Times New Roman" w:hAnsi="Times New Roman" w:cs="Times New Roman"/>
                <w:sz w:val="24"/>
                <w:szCs w:val="24"/>
              </w:rPr>
            </w:pPr>
            <w:r>
              <w:rPr>
                <w:rFonts w:eastAsia="Aptos" w:cs="Times New Roman" w:ascii="Times New Roman" w:hAnsi="Times New Roman"/>
                <w:kern w:val="2"/>
                <w:sz w:val="24"/>
                <w:szCs w:val="24"/>
                <w:lang w:val="it-IT" w:eastAsia="en-US" w:bidi="ar-SA"/>
              </w:rPr>
            </w:r>
          </w:p>
        </w:tc>
      </w:tr>
    </w:tbl>
    <w:p>
      <w:pPr>
        <w:pStyle w:val="Normal"/>
        <w:rPr>
          <w:rFonts w:ascii="Times New Roman" w:hAnsi="Times New Roman" w:cs="Times New Roman"/>
          <w:sz w:val="24"/>
          <w:szCs w:val="24"/>
        </w:rPr>
      </w:pPr>
      <w:r>
        <w:rPr>
          <w:rFonts w:cs="Times New Roman" w:ascii="Times New Roman" w:hAnsi="Times New Roman"/>
          <w:sz w:val="24"/>
          <w:szCs w:val="24"/>
        </w:rPr>
        <w:t xml:space="preserve">Presiede la riunione il sig. Vezzosi e funge da Segretario verbalizzante la Prof.ssa Fatima Salerno. </w:t>
      </w:r>
    </w:p>
    <w:p>
      <w:pPr>
        <w:pStyle w:val="Normal"/>
        <w:rPr>
          <w:rFonts w:ascii="Times New Roman" w:hAnsi="Times New Roman" w:cs="Times New Roman"/>
          <w:sz w:val="24"/>
          <w:szCs w:val="24"/>
        </w:rPr>
      </w:pPr>
      <w:r>
        <w:rPr>
          <w:rFonts w:cs="Times New Roman" w:ascii="Times New Roman" w:hAnsi="Times New Roman"/>
          <w:sz w:val="24"/>
          <w:szCs w:val="24"/>
        </w:rPr>
        <w:t>Il Presidente, rilevata la presenza del numero legale, dichiara aperta la seduta alle ore 16:00.</w:t>
      </w:r>
    </w:p>
    <w:p>
      <w:pPr>
        <w:pStyle w:val="Normal"/>
        <w:rPr>
          <w:rFonts w:ascii="Times New Roman" w:hAnsi="Times New Roman" w:cs="Times New Roman"/>
          <w:sz w:val="24"/>
          <w:szCs w:val="24"/>
        </w:rPr>
      </w:pPr>
      <w:r>
        <w:rPr>
          <w:rFonts w:cs="Times New Roman" w:ascii="Times New Roman" w:hAnsi="Times New Roman"/>
          <w:sz w:val="24"/>
          <w:szCs w:val="24"/>
        </w:rPr>
        <w:t>Si procede alla discussione dei singoli punti all’o.d.g.</w:t>
      </w:r>
    </w:p>
    <w:p>
      <w:pPr>
        <w:pStyle w:val="Normal"/>
        <w:rPr>
          <w:rFonts w:ascii="Times New Roman" w:hAnsi="Times New Roman" w:cs="Times New Roman"/>
          <w:sz w:val="24"/>
          <w:szCs w:val="24"/>
        </w:rPr>
      </w:pPr>
      <w:r>
        <w:rPr>
          <w:rFonts w:cs="Times New Roman" w:ascii="Times New Roman" w:hAnsi="Times New Roman"/>
          <w:sz w:val="24"/>
          <w:szCs w:val="24"/>
        </w:rPr>
        <w:t xml:space="preserve">1. Il verbale viene approvato all’unanimità. </w:t>
      </w:r>
      <w:r>
        <w:rPr>
          <w:rFonts w:cs="Times New Roman" w:ascii="Times New Roman" w:hAnsi="Times New Roman"/>
          <w:b/>
          <w:bCs/>
          <w:sz w:val="24"/>
          <w:szCs w:val="24"/>
        </w:rPr>
        <w:t>DELIBERA 11</w:t>
      </w:r>
    </w:p>
    <w:p>
      <w:pPr>
        <w:pStyle w:val="Normal"/>
        <w:rPr>
          <w:rFonts w:ascii="Times New Roman" w:hAnsi="Times New Roman" w:cs="Times New Roman"/>
          <w:sz w:val="24"/>
          <w:szCs w:val="24"/>
        </w:rPr>
      </w:pPr>
      <w:r>
        <w:rPr>
          <w:rFonts w:cs="Times New Roman" w:ascii="Times New Roman" w:hAnsi="Times New Roman"/>
          <w:sz w:val="24"/>
          <w:szCs w:val="24"/>
        </w:rPr>
        <w:t xml:space="preserve">2. Il Dirigente illustra le variazioni di bilancio, che vengono approvate all’unanimità. </w:t>
      </w:r>
      <w:r>
        <w:rPr>
          <w:rFonts w:cs="Times New Roman" w:ascii="Times New Roman" w:hAnsi="Times New Roman"/>
          <w:b/>
          <w:bCs/>
          <w:sz w:val="24"/>
          <w:szCs w:val="24"/>
        </w:rPr>
        <w:t>DELIBERA 12</w:t>
      </w:r>
    </w:p>
    <w:p>
      <w:pPr>
        <w:pStyle w:val="Normal"/>
        <w:rPr>
          <w:rFonts w:ascii="Times New Roman" w:hAnsi="Times New Roman" w:cs="Times New Roman"/>
          <w:sz w:val="24"/>
          <w:szCs w:val="24"/>
        </w:rPr>
      </w:pPr>
      <w:r>
        <w:rPr>
          <w:rFonts w:cs="Times New Roman" w:ascii="Times New Roman" w:hAnsi="Times New Roman"/>
          <w:sz w:val="24"/>
          <w:szCs w:val="24"/>
        </w:rPr>
        <w:t>3. Il Dirigente espone le caratteristiche del Programma annuale 2025, predisposto dalla Giunta esecutiva, che sarà poi approvato con successiva riunione entro il 15 febbraio, dopo aver ricevuto il parere dei revisori. In merito a questo punto, la signora Zoppi chiede quando sarà inviata la relazione, il Dirigente risponde che avverrà dopo il 15 febbraio, e che in questa circostanza relazionerà lui stesso. Vengono illustrati i modelli A, B, C, D, E, precedentemente forniti al Consiglio.</w:t>
      </w:r>
    </w:p>
    <w:p>
      <w:pPr>
        <w:pStyle w:val="Normal"/>
        <w:rPr>
          <w:rFonts w:ascii="Times New Roman" w:hAnsi="Times New Roman" w:cs="Times New Roman"/>
          <w:sz w:val="24"/>
          <w:szCs w:val="24"/>
        </w:rPr>
      </w:pPr>
      <w:r>
        <w:rPr>
          <w:rFonts w:cs="Times New Roman" w:ascii="Times New Roman" w:hAnsi="Times New Roman"/>
          <w:sz w:val="24"/>
          <w:szCs w:val="24"/>
        </w:rPr>
        <w:t>La signora Zoppi chiede una spiegazione sulla voce "assicurazione per gli alunni" presente sia nella scheda A02 funzionamento amministrativo che nella scheda A03-2 didattica. Sottolinea, inoltre, che dai 16 anni in poi, non essendo più scuola dell’obbligo, si è tenuti a pagare. Il Dirigente osserva che non esistono strumenti coercitivi in tal senso e che tutti gli alunni sono assicurati. Il DSGA chiarisce che non tutti pagano il contributo volontario e di assicurazione, che corrisponde a 10€ ad alunno. Tale voce di spesa è compresa nella scheda A03-A2, dove confluisce tutto il contributo volontario comprensivo di assicurazione o la quota assicurativa versata dagli alunni e da questa viene pagato il premio dell’assicurazione. In merito ai fondi contenuti nella scheda A02, questi possono confluire su altre voci di spesa della stessa scheda finanziaria, ove ne ricorrano le necessità di utilizzo, tramite “storni” per la movimentazione.</w:t>
      </w:r>
    </w:p>
    <w:p>
      <w:pPr>
        <w:pStyle w:val="Normal"/>
        <w:rPr>
          <w:rFonts w:ascii="Times New Roman" w:hAnsi="Times New Roman" w:cs="Times New Roman"/>
          <w:sz w:val="24"/>
          <w:szCs w:val="24"/>
        </w:rPr>
      </w:pPr>
      <w:r>
        <w:rPr>
          <w:rFonts w:cs="Times New Roman" w:ascii="Times New Roman" w:hAnsi="Times New Roman"/>
          <w:sz w:val="24"/>
          <w:szCs w:val="24"/>
        </w:rPr>
        <w:t>Non si procede a votazione e a delibera, in quanto questo avverrà alla prossima riunione del Consiglio, entro il 15 febbraio 2025.</w:t>
      </w:r>
    </w:p>
    <w:p>
      <w:pPr>
        <w:pStyle w:val="Normal"/>
        <w:rPr>
          <w:rFonts w:ascii="Times New Roman" w:hAnsi="Times New Roman" w:cs="Times New Roman"/>
          <w:sz w:val="24"/>
          <w:szCs w:val="24"/>
        </w:rPr>
      </w:pPr>
      <w:r>
        <w:rPr>
          <w:rFonts w:cs="Times New Roman" w:ascii="Times New Roman" w:hAnsi="Times New Roman"/>
          <w:sz w:val="24"/>
          <w:szCs w:val="24"/>
        </w:rPr>
        <w:t xml:space="preserve">4. Il Dirigente spiega le motivazioni di questa autorizzazione. Si procede alla valutazione e l’approvazione è unanime. </w:t>
      </w:r>
      <w:r>
        <w:rPr>
          <w:rFonts w:cs="Times New Roman" w:ascii="Times New Roman" w:hAnsi="Times New Roman"/>
          <w:b/>
          <w:bCs/>
          <w:sz w:val="24"/>
          <w:szCs w:val="24"/>
        </w:rPr>
        <w:t>DELIBERA 13</w:t>
      </w:r>
    </w:p>
    <w:p>
      <w:pPr>
        <w:pStyle w:val="Normal"/>
        <w:rPr>
          <w:rFonts w:ascii="Times New Roman" w:hAnsi="Times New Roman" w:cs="Times New Roman"/>
          <w:sz w:val="24"/>
          <w:szCs w:val="24"/>
        </w:rPr>
      </w:pPr>
      <w:r>
        <w:rPr>
          <w:rFonts w:cs="Times New Roman" w:ascii="Times New Roman" w:hAnsi="Times New Roman"/>
          <w:sz w:val="24"/>
          <w:szCs w:val="24"/>
        </w:rPr>
        <w:t xml:space="preserve">5. Il signor Vezzosi, dopo averne ricevuto richiesta da parte di una genitrice via mail, chiede in merito alla possibilità di riconoscere come BES un alunno plusdotato e di fare formazione dei docenti in merito. Il Dirigente risponde che ad oggi la problematica non si era presentata e che per questo non c’era stata formazione dei docenti in merito a questa eventualità. </w:t>
      </w:r>
    </w:p>
    <w:p>
      <w:pPr>
        <w:pStyle w:val="Normal"/>
        <w:rPr>
          <w:rFonts w:ascii="Times New Roman" w:hAnsi="Times New Roman" w:cs="Times New Roman"/>
          <w:sz w:val="24"/>
          <w:szCs w:val="24"/>
        </w:rPr>
      </w:pPr>
      <w:r>
        <w:rPr>
          <w:rFonts w:cs="Times New Roman" w:ascii="Times New Roman" w:hAnsi="Times New Roman"/>
          <w:sz w:val="24"/>
          <w:szCs w:val="24"/>
        </w:rPr>
        <w:t xml:space="preserve">La signora Felleca chiede in merito alla possibilità di svolgere il ricevimento settimanale in modalità online oltre che in presenza. Il Dirigente risponde che spetta ai docenti organizzarsi. La prof.ssa Miglio osserva che possono insorgere, con la modalità online, delle difficoltà logistiche in merito a strumentazioni e a connessione. Il signor Vezzosi rileva che se qualche genitore, eccezionalmente, ha difficoltà oggettive nel presenziare ad un colloquio può scrivere al docente chiedendo la possibilità di un colloquio a distanza. La prof.ssa Livi obietta che tuttavia serve un criterio comune tra i docenti. La signora Zoppi chiede se il ricevimento si possa svolgere una settimana online e una in presenza. Il Dirigente propone di aprire in altre occasioni una riflessione in merito, a seguito del dibattito emerso. Il signor Vezzosi sottolinea infine l’importanza di salvaguardare la presenza. </w:t>
      </w:r>
    </w:p>
    <w:p>
      <w:pPr>
        <w:pStyle w:val="Normal"/>
        <w:rPr>
          <w:rFonts w:ascii="Times New Roman" w:hAnsi="Times New Roman" w:cs="Times New Roman"/>
          <w:sz w:val="24"/>
          <w:szCs w:val="24"/>
        </w:rPr>
      </w:pPr>
      <w:r>
        <w:rPr>
          <w:rFonts w:cs="Times New Roman" w:ascii="Times New Roman" w:hAnsi="Times New Roman"/>
          <w:sz w:val="24"/>
          <w:szCs w:val="24"/>
        </w:rPr>
        <w:t>La prof.ssa Livi informa in merito all’impiego dei fondi dei buoni Coop ed Esselunga per l’acquisto di strumentazioni sportive per la scuola: è stata inviata una precedente comunicazione via mail.</w:t>
      </w:r>
    </w:p>
    <w:p>
      <w:pPr>
        <w:pStyle w:val="Normal"/>
        <w:rPr>
          <w:rFonts w:ascii="Times New Roman" w:hAnsi="Times New Roman" w:cs="Times New Roman"/>
          <w:sz w:val="24"/>
          <w:szCs w:val="24"/>
        </w:rPr>
      </w:pPr>
      <w:r>
        <w:rPr>
          <w:rFonts w:cs="Times New Roman" w:ascii="Times New Roman" w:hAnsi="Times New Roman"/>
          <w:sz w:val="24"/>
          <w:szCs w:val="24"/>
        </w:rPr>
        <w:t xml:space="preserve">El Asmar chiede in merito alla formazione del Comitato di garanzia, il Dirigente risponde che entro il 15 febbraio si provvederà. </w:t>
      </w:r>
    </w:p>
    <w:p>
      <w:pPr>
        <w:pStyle w:val="Normal"/>
        <w:rPr>
          <w:rFonts w:ascii="Times New Roman" w:hAnsi="Times New Roman" w:cs="Times New Roman"/>
          <w:sz w:val="24"/>
          <w:szCs w:val="24"/>
        </w:rPr>
      </w:pPr>
      <w:r>
        <w:rPr>
          <w:rFonts w:cs="Times New Roman" w:ascii="Times New Roman" w:hAnsi="Times New Roman"/>
          <w:sz w:val="24"/>
          <w:szCs w:val="24"/>
        </w:rPr>
        <w:t>Essendo stati trattati tutti i punti all’ordine del giorno, il Presidente dichiara chiusa la seduta alle ore 16.55.</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Il segretario                                                                                             Il presidente</w:t>
      </w:r>
    </w:p>
    <w:p>
      <w:pPr>
        <w:pStyle w:val="Normal"/>
        <w:rPr>
          <w:rFonts w:ascii="Times New Roman" w:hAnsi="Times New Roman" w:cs="Times New Roman"/>
          <w:sz w:val="24"/>
          <w:szCs w:val="24"/>
        </w:rPr>
      </w:pPr>
      <w:r>
        <w:rPr>
          <w:rFonts w:cs="Times New Roman" w:ascii="Times New Roman" w:hAnsi="Times New Roman"/>
          <w:sz w:val="24"/>
          <w:szCs w:val="24"/>
        </w:rPr>
        <w:t>____________________                                                                   _____________________</w:t>
      </w:r>
    </w:p>
    <w:p>
      <w:pPr>
        <w:pStyle w:val="Normal"/>
        <w:widowControl/>
        <w:bidi w:val="0"/>
        <w:spacing w:lineRule="auto" w:line="259" w:before="0" w:after="160"/>
        <w:jc w:val="left"/>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it-IT" w:eastAsia="en-US" w:bidi="ar-SA"/>
      <w14:ligatures w14:val="standardContextual"/>
    </w:rPr>
  </w:style>
  <w:style w:type="paragraph" w:styleId="Heading1">
    <w:name w:val="Heading 1"/>
    <w:basedOn w:val="Normal"/>
    <w:next w:val="Normal"/>
    <w:link w:val="Titolo1Carattere"/>
    <w:uiPriority w:val="9"/>
    <w:qFormat/>
    <w:rsid w:val="009f45f7"/>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olo2Carattere"/>
    <w:uiPriority w:val="9"/>
    <w:semiHidden/>
    <w:unhideWhenUsed/>
    <w:qFormat/>
    <w:rsid w:val="009f45f7"/>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olo3Carattere"/>
    <w:uiPriority w:val="9"/>
    <w:semiHidden/>
    <w:unhideWhenUsed/>
    <w:qFormat/>
    <w:rsid w:val="009f45f7"/>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olo4Carattere"/>
    <w:uiPriority w:val="9"/>
    <w:semiHidden/>
    <w:unhideWhenUsed/>
    <w:qFormat/>
    <w:rsid w:val="009f45f7"/>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olo5Carattere"/>
    <w:uiPriority w:val="9"/>
    <w:semiHidden/>
    <w:unhideWhenUsed/>
    <w:qFormat/>
    <w:rsid w:val="009f45f7"/>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olo6Carattere"/>
    <w:uiPriority w:val="9"/>
    <w:semiHidden/>
    <w:unhideWhenUsed/>
    <w:qFormat/>
    <w:rsid w:val="009f45f7"/>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olo7Carattere"/>
    <w:uiPriority w:val="9"/>
    <w:semiHidden/>
    <w:unhideWhenUsed/>
    <w:qFormat/>
    <w:rsid w:val="009f45f7"/>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olo8Carattere"/>
    <w:uiPriority w:val="9"/>
    <w:semiHidden/>
    <w:unhideWhenUsed/>
    <w:qFormat/>
    <w:rsid w:val="009f45f7"/>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olo9Carattere"/>
    <w:uiPriority w:val="9"/>
    <w:semiHidden/>
    <w:unhideWhenUsed/>
    <w:qFormat/>
    <w:rsid w:val="009f45f7"/>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9f45f7"/>
    <w:rPr>
      <w:rFonts w:ascii="Aptos Display" w:hAnsi="Aptos Display" w:eastAsia="" w:cs="" w:asciiTheme="majorHAnsi" w:cstheme="majorBidi" w:eastAsiaTheme="majorEastAsia" w:hAnsiTheme="majorHAnsi"/>
      <w:color w:themeColor="accent1" w:themeShade="bf" w:val="0F4761"/>
      <w:sz w:val="40"/>
      <w:szCs w:val="40"/>
    </w:rPr>
  </w:style>
  <w:style w:type="character" w:styleId="Titolo2Carattere" w:customStyle="1">
    <w:name w:val="Titolo 2 Carattere"/>
    <w:basedOn w:val="DefaultParagraphFont"/>
    <w:uiPriority w:val="9"/>
    <w:semiHidden/>
    <w:qFormat/>
    <w:rsid w:val="009f45f7"/>
    <w:rPr>
      <w:rFonts w:ascii="Aptos Display" w:hAnsi="Aptos Display" w:eastAsia="" w:cs="" w:asciiTheme="majorHAnsi" w:cstheme="majorBidi" w:eastAsiaTheme="majorEastAsia" w:hAnsiTheme="majorHAnsi"/>
      <w:color w:themeColor="accent1" w:themeShade="bf" w:val="0F4761"/>
      <w:sz w:val="32"/>
      <w:szCs w:val="32"/>
    </w:rPr>
  </w:style>
  <w:style w:type="character" w:styleId="Titolo3Carattere" w:customStyle="1">
    <w:name w:val="Titolo 3 Carattere"/>
    <w:basedOn w:val="DefaultParagraphFont"/>
    <w:uiPriority w:val="9"/>
    <w:semiHidden/>
    <w:qFormat/>
    <w:rsid w:val="009f45f7"/>
    <w:rPr>
      <w:rFonts w:eastAsia="" w:cs="" w:cstheme="majorBidi" w:eastAsiaTheme="majorEastAsia"/>
      <w:color w:themeColor="accent1" w:themeShade="bf" w:val="0F4761"/>
      <w:sz w:val="28"/>
      <w:szCs w:val="28"/>
    </w:rPr>
  </w:style>
  <w:style w:type="character" w:styleId="Titolo4Carattere" w:customStyle="1">
    <w:name w:val="Titolo 4 Carattere"/>
    <w:basedOn w:val="DefaultParagraphFont"/>
    <w:uiPriority w:val="9"/>
    <w:semiHidden/>
    <w:qFormat/>
    <w:rsid w:val="009f45f7"/>
    <w:rPr>
      <w:rFonts w:eastAsia="" w:cs="" w:cstheme="majorBidi" w:eastAsiaTheme="majorEastAsia"/>
      <w:i/>
      <w:iCs/>
      <w:color w:themeColor="accent1" w:themeShade="bf" w:val="0F4761"/>
    </w:rPr>
  </w:style>
  <w:style w:type="character" w:styleId="Titolo5Carattere" w:customStyle="1">
    <w:name w:val="Titolo 5 Carattere"/>
    <w:basedOn w:val="DefaultParagraphFont"/>
    <w:uiPriority w:val="9"/>
    <w:semiHidden/>
    <w:qFormat/>
    <w:rsid w:val="009f45f7"/>
    <w:rPr>
      <w:rFonts w:eastAsia="" w:cs="" w:cstheme="majorBidi" w:eastAsiaTheme="majorEastAsia"/>
      <w:color w:themeColor="accent1" w:themeShade="bf" w:val="0F4761"/>
    </w:rPr>
  </w:style>
  <w:style w:type="character" w:styleId="Titolo6Carattere" w:customStyle="1">
    <w:name w:val="Titolo 6 Carattere"/>
    <w:basedOn w:val="DefaultParagraphFont"/>
    <w:uiPriority w:val="9"/>
    <w:semiHidden/>
    <w:qFormat/>
    <w:rsid w:val="009f45f7"/>
    <w:rPr>
      <w:rFonts w:eastAsia="" w:cs="" w:cstheme="majorBidi" w:eastAsiaTheme="majorEastAsia"/>
      <w:i/>
      <w:iCs/>
      <w:color w:themeColor="text1" w:themeTint="a6" w:val="595959"/>
    </w:rPr>
  </w:style>
  <w:style w:type="character" w:styleId="Titolo7Carattere" w:customStyle="1">
    <w:name w:val="Titolo 7 Carattere"/>
    <w:basedOn w:val="DefaultParagraphFont"/>
    <w:uiPriority w:val="9"/>
    <w:semiHidden/>
    <w:qFormat/>
    <w:rsid w:val="009f45f7"/>
    <w:rPr>
      <w:rFonts w:eastAsia="" w:cs="" w:cstheme="majorBidi" w:eastAsiaTheme="majorEastAsia"/>
      <w:color w:themeColor="text1" w:themeTint="a6" w:val="595959"/>
    </w:rPr>
  </w:style>
  <w:style w:type="character" w:styleId="Titolo8Carattere" w:customStyle="1">
    <w:name w:val="Titolo 8 Carattere"/>
    <w:basedOn w:val="DefaultParagraphFont"/>
    <w:uiPriority w:val="9"/>
    <w:semiHidden/>
    <w:qFormat/>
    <w:rsid w:val="009f45f7"/>
    <w:rPr>
      <w:rFonts w:eastAsia="" w:cs="" w:cstheme="majorBidi" w:eastAsiaTheme="majorEastAsia"/>
      <w:i/>
      <w:iCs/>
      <w:color w:themeColor="text1" w:themeTint="d8" w:val="272727"/>
    </w:rPr>
  </w:style>
  <w:style w:type="character" w:styleId="Titolo9Carattere" w:customStyle="1">
    <w:name w:val="Titolo 9 Carattere"/>
    <w:basedOn w:val="DefaultParagraphFont"/>
    <w:uiPriority w:val="9"/>
    <w:semiHidden/>
    <w:qFormat/>
    <w:rsid w:val="009f45f7"/>
    <w:rPr>
      <w:rFonts w:eastAsia="" w:cs="" w:cstheme="majorBidi" w:eastAsiaTheme="majorEastAsia"/>
      <w:color w:themeColor="text1" w:themeTint="d8" w:val="272727"/>
    </w:rPr>
  </w:style>
  <w:style w:type="character" w:styleId="TitoloCarattere" w:customStyle="1">
    <w:name w:val="Titolo Carattere"/>
    <w:basedOn w:val="DefaultParagraphFont"/>
    <w:uiPriority w:val="10"/>
    <w:qFormat/>
    <w:rsid w:val="009f45f7"/>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9f45f7"/>
    <w:rPr>
      <w:rFonts w:eastAsia="" w:cs="" w:cstheme="majorBidi" w:eastAsiaTheme="majorEastAsia"/>
      <w:color w:themeColor="text1" w:themeTint="a6" w:val="595959"/>
      <w:spacing w:val="15"/>
      <w:sz w:val="28"/>
      <w:szCs w:val="28"/>
    </w:rPr>
  </w:style>
  <w:style w:type="character" w:styleId="CitazioneCarattere" w:customStyle="1">
    <w:name w:val="Citazione Carattere"/>
    <w:basedOn w:val="DefaultParagraphFont"/>
    <w:link w:val="Quote"/>
    <w:uiPriority w:val="29"/>
    <w:qFormat/>
    <w:rsid w:val="009f45f7"/>
    <w:rPr>
      <w:i/>
      <w:iCs/>
      <w:color w:themeColor="text1" w:themeTint="bf" w:val="404040"/>
    </w:rPr>
  </w:style>
  <w:style w:type="character" w:styleId="IntenseEmphasis">
    <w:name w:val="Intense Emphasis"/>
    <w:basedOn w:val="DefaultParagraphFont"/>
    <w:uiPriority w:val="21"/>
    <w:qFormat/>
    <w:rsid w:val="009f45f7"/>
    <w:rPr>
      <w:i/>
      <w:iCs/>
      <w:color w:themeColor="accent1" w:themeShade="bf" w:val="0F4761"/>
    </w:rPr>
  </w:style>
  <w:style w:type="character" w:styleId="CitazioneintensaCarattere" w:customStyle="1">
    <w:name w:val="Citazione intensa Carattere"/>
    <w:basedOn w:val="DefaultParagraphFont"/>
    <w:link w:val="IntenseQuote"/>
    <w:uiPriority w:val="30"/>
    <w:qFormat/>
    <w:rsid w:val="009f45f7"/>
    <w:rPr>
      <w:i/>
      <w:iCs/>
      <w:color w:themeColor="accent1" w:themeShade="bf" w:val="0F4761"/>
    </w:rPr>
  </w:style>
  <w:style w:type="character" w:styleId="IntenseReference">
    <w:name w:val="Intense Reference"/>
    <w:basedOn w:val="DefaultParagraphFont"/>
    <w:uiPriority w:val="32"/>
    <w:qFormat/>
    <w:rsid w:val="009f45f7"/>
    <w:rPr>
      <w:b/>
      <w:bCs/>
      <w:smallCaps/>
      <w:color w:themeColor="accent1" w:themeShade="bf" w:val="0F4761"/>
      <w:spacing w:val="5"/>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le">
    <w:name w:val="Title"/>
    <w:basedOn w:val="Normal"/>
    <w:next w:val="Normal"/>
    <w:link w:val="TitoloCarattere"/>
    <w:uiPriority w:val="10"/>
    <w:qFormat/>
    <w:rsid w:val="009f45f7"/>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ttotitoloCarattere"/>
    <w:uiPriority w:val="11"/>
    <w:qFormat/>
    <w:rsid w:val="009f45f7"/>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zioneCarattere"/>
    <w:uiPriority w:val="29"/>
    <w:qFormat/>
    <w:rsid w:val="009f45f7"/>
    <w:pPr>
      <w:spacing w:before="160" w:after="160"/>
      <w:jc w:val="center"/>
    </w:pPr>
    <w:rPr>
      <w:i/>
      <w:iCs/>
      <w:color w:themeColor="text1" w:themeTint="bf" w:val="404040"/>
    </w:rPr>
  </w:style>
  <w:style w:type="paragraph" w:styleId="ListParagraph">
    <w:name w:val="List Paragraph"/>
    <w:basedOn w:val="Normal"/>
    <w:uiPriority w:val="34"/>
    <w:qFormat/>
    <w:rsid w:val="009f45f7"/>
    <w:pPr>
      <w:spacing w:before="0" w:after="160"/>
      <w:ind w:left="720"/>
      <w:contextualSpacing/>
    </w:pPr>
    <w:rPr/>
  </w:style>
  <w:style w:type="paragraph" w:styleId="IntenseQuote">
    <w:name w:val="Intense Quote"/>
    <w:basedOn w:val="Normal"/>
    <w:next w:val="Normal"/>
    <w:link w:val="CitazioneintensaCarattere"/>
    <w:uiPriority w:val="30"/>
    <w:qFormat/>
    <w:rsid w:val="009f45f7"/>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9f45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564</TotalTime>
  <Application>LibreOffice/7.6.3.2$Windows_X86_64 LibreOffice_project/29d686fea9f6705b262d369fede658f824154cc0</Application>
  <AppVersion>15.0000</AppVersion>
  <Pages>2</Pages>
  <Words>819</Words>
  <Characters>4535</Characters>
  <CharactersWithSpaces>5425</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2024-12-11T08:23:00Z</dcterms:created>
  <dc:creator>Fatima Salerno</dc:creator>
  <dc:description/>
  <dc:language>it-IT</dc:language>
  <cp:lastModifiedBy>Fatima Salerno</cp:lastModifiedBy>
  <dcterms:modified xsi:type="dcterms:W3CDTF">2025-02-19T15:07:00Z</dcterms:modified>
  <cp:revision>131</cp:revision>
  <dc:subject/>
  <dc:title/>
</cp:coreProperties>
</file>

<file path=docProps/custom.xml><?xml version="1.0" encoding="utf-8"?>
<Properties xmlns="http://schemas.openxmlformats.org/officeDocument/2006/custom-properties" xmlns:vt="http://schemas.openxmlformats.org/officeDocument/2006/docPropsVTypes"/>
</file>