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B59" w:rsidRDefault="00E72B59">
      <w:pPr>
        <w:widowControl/>
        <w:shd w:val="clear" w:color="auto" w:fill="FFFFFF"/>
        <w:suppressAutoHyphens w:val="0"/>
        <w:jc w:val="center"/>
        <w:rPr>
          <w:rFonts w:ascii="Arial" w:eastAsia="Times New Roman" w:hAnsi="Arial" w:cs="Arial"/>
          <w:color w:val="222222"/>
          <w:lang w:eastAsia="it-IT"/>
        </w:rPr>
      </w:pPr>
    </w:p>
    <w:p w:rsidR="00E72B59" w:rsidRDefault="00BB744F">
      <w:pPr>
        <w:widowControl/>
        <w:shd w:val="clear" w:color="auto" w:fill="FFFFFF"/>
        <w:suppressAutoHyphens w:val="0"/>
        <w:jc w:val="center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LMWS ACADEMY Firenze</w:t>
      </w:r>
      <w:bookmarkStart w:id="0" w:name="_GoBack"/>
      <w:bookmarkEnd w:id="0"/>
    </w:p>
    <w:p w:rsidR="00E72B59" w:rsidRDefault="00BB744F">
      <w:pPr>
        <w:widowControl/>
        <w:shd w:val="clear" w:color="auto" w:fill="FFFFFF"/>
        <w:suppressAutoHyphens w:val="0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lang w:eastAsia="it-IT"/>
        </w:rPr>
        <w:t> </w:t>
      </w:r>
    </w:p>
    <w:p w:rsidR="00E72B59" w:rsidRDefault="00BB744F">
      <w:pPr>
        <w:widowControl/>
        <w:shd w:val="clear" w:color="auto" w:fill="FFFFFF"/>
        <w:suppressAutoHyphens w:val="0"/>
        <w:jc w:val="center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lang w:eastAsia="it-IT"/>
        </w:rPr>
        <w:t>Indirizzo: Via de' Ginori, 15 - Firenze (FI)</w:t>
      </w:r>
    </w:p>
    <w:p w:rsidR="00E72B59" w:rsidRDefault="00BB744F">
      <w:pPr>
        <w:widowControl/>
        <w:shd w:val="clear" w:color="auto" w:fill="FFFFFF"/>
        <w:suppressAutoHyphens w:val="0"/>
        <w:jc w:val="center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lang w:eastAsia="it-IT"/>
        </w:rPr>
        <w:t>Via Ponte dell'Asse, 7B - Firenze (FI)</w:t>
      </w:r>
    </w:p>
    <w:p w:rsidR="00E72B59" w:rsidRDefault="00E72B59">
      <w:pPr>
        <w:widowControl/>
        <w:shd w:val="clear" w:color="auto" w:fill="FFFFFF"/>
        <w:suppressAutoHyphens w:val="0"/>
        <w:rPr>
          <w:rFonts w:ascii="Arial" w:eastAsia="Times New Roman" w:hAnsi="Arial" w:cs="Arial"/>
          <w:color w:val="222222"/>
          <w:lang w:eastAsia="it-IT"/>
        </w:rPr>
      </w:pPr>
    </w:p>
    <w:p w:rsidR="00E72B59" w:rsidRDefault="00BB744F">
      <w:pPr>
        <w:widowControl/>
        <w:shd w:val="clear" w:color="auto" w:fill="FFFFFF"/>
        <w:suppressAutoHyphens w:val="0"/>
        <w:jc w:val="center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lang w:eastAsia="it-IT"/>
        </w:rPr>
        <w:t>@mail: </w:t>
      </w:r>
      <w:hyperlink r:id="rId4" w:tgtFrame="_blank">
        <w:r>
          <w:rPr>
            <w:rFonts w:ascii="Times New Roman" w:eastAsia="Times New Roman" w:hAnsi="Times New Roman" w:cs="Times New Roman"/>
            <w:color w:val="1155CC"/>
            <w:u w:val="single"/>
            <w:lang w:eastAsia="it-IT"/>
          </w:rPr>
          <w:t>firenze@maninternational.it</w:t>
        </w:r>
      </w:hyperlink>
    </w:p>
    <w:p w:rsidR="00E72B59" w:rsidRDefault="00E72B59">
      <w:pPr>
        <w:widowControl/>
        <w:shd w:val="clear" w:color="auto" w:fill="FFFFFF"/>
        <w:suppressAutoHyphens w:val="0"/>
        <w:rPr>
          <w:rFonts w:ascii="Arial" w:eastAsia="Times New Roman" w:hAnsi="Arial" w:cs="Arial"/>
          <w:color w:val="222222"/>
          <w:lang w:eastAsia="it-IT"/>
        </w:rPr>
      </w:pPr>
    </w:p>
    <w:p w:rsidR="00E72B59" w:rsidRDefault="00BB744F">
      <w:pPr>
        <w:widowControl/>
        <w:shd w:val="clear" w:color="auto" w:fill="FFFFFF"/>
        <w:suppressAutoHyphens w:val="0"/>
        <w:jc w:val="center"/>
        <w:rPr>
          <w:rFonts w:ascii="Arial" w:eastAsia="Times New Roman" w:hAnsi="Arial" w:cs="Arial"/>
          <w:color w:val="222222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color w:val="222222"/>
          <w:lang w:eastAsia="it-IT"/>
        </w:rPr>
        <w:t>Tel</w:t>
      </w:r>
      <w:proofErr w:type="spellEnd"/>
      <w:r>
        <w:rPr>
          <w:rFonts w:ascii="Times New Roman" w:eastAsia="Times New Roman" w:hAnsi="Times New Roman" w:cs="Times New Roman"/>
          <w:color w:val="222222"/>
          <w:lang w:eastAsia="it-IT"/>
        </w:rPr>
        <w:t>: 055.354220</w:t>
      </w:r>
    </w:p>
    <w:p w:rsidR="00E72B59" w:rsidRDefault="00BB744F">
      <w:pPr>
        <w:widowControl/>
        <w:shd w:val="clear" w:color="auto" w:fill="FFFFFF"/>
        <w:suppressAutoHyphens w:val="0"/>
        <w:jc w:val="center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lang w:eastAsia="it-IT"/>
        </w:rPr>
        <w:t xml:space="preserve">Cell: 340.3558448 - </w:t>
      </w:r>
      <w:r>
        <w:rPr>
          <w:rFonts w:ascii="Times New Roman" w:eastAsia="Times New Roman" w:hAnsi="Times New Roman" w:cs="Times New Roman"/>
          <w:color w:val="222222"/>
          <w:lang w:eastAsia="it-IT"/>
        </w:rPr>
        <w:t>346.3362303</w:t>
      </w:r>
    </w:p>
    <w:p w:rsidR="00E72B59" w:rsidRDefault="00E72B59">
      <w:pPr>
        <w:widowControl/>
        <w:shd w:val="clear" w:color="auto" w:fill="FFFFFF"/>
        <w:suppressAutoHyphens w:val="0"/>
        <w:rPr>
          <w:rFonts w:ascii="Arial" w:eastAsia="Times New Roman" w:hAnsi="Arial" w:cs="Arial"/>
          <w:color w:val="222222"/>
          <w:lang w:eastAsia="it-IT"/>
        </w:rPr>
      </w:pPr>
    </w:p>
    <w:p w:rsidR="00E72B59" w:rsidRDefault="00E72B59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</w:p>
    <w:p w:rsidR="00E72B59" w:rsidRDefault="00BB744F">
      <w:pPr>
        <w:widowControl/>
        <w:shd w:val="clear" w:color="auto" w:fill="FFFFFF"/>
        <w:suppressAutoHyphens w:val="0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lang w:eastAsia="it-IT"/>
        </w:rPr>
        <w:t> </w:t>
      </w:r>
    </w:p>
    <w:p w:rsidR="00E72B59" w:rsidRDefault="00E72B59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</w:p>
    <w:p w:rsidR="00E72B59" w:rsidRDefault="00E72B59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</w:p>
    <w:p w:rsidR="00E72B59" w:rsidRDefault="00BB744F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 xml:space="preserve">LMWS </w:t>
      </w: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academy</w:t>
      </w:r>
      <w:proofErr w:type="spellEnd"/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 </w:t>
      </w:r>
      <w:r>
        <w:rPr>
          <w:rFonts w:ascii="Times New Roman" w:eastAsia="Times New Roman" w:hAnsi="Times New Roman" w:cs="Times New Roman"/>
          <w:color w:val="222222"/>
          <w:lang w:eastAsia="it-IT"/>
        </w:rPr>
        <w:t>è una scuola di musica e tecnologie musicali che trova i suoi prodromi nella MAST MUSIC ACADEMY, attiva dal 2010.</w:t>
      </w:r>
    </w:p>
    <w:p w:rsidR="00E72B59" w:rsidRDefault="00E72B59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</w:p>
    <w:p w:rsidR="00E72B59" w:rsidRDefault="00BB744F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lang w:eastAsia="it-IT"/>
        </w:rPr>
        <w:t>MAST e </w:t>
      </w:r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 xml:space="preserve">LMWS </w:t>
      </w: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academy</w:t>
      </w:r>
      <w:proofErr w:type="spellEnd"/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 </w:t>
      </w:r>
      <w:r>
        <w:rPr>
          <w:rFonts w:ascii="Times New Roman" w:eastAsia="Times New Roman" w:hAnsi="Times New Roman" w:cs="Times New Roman"/>
          <w:color w:val="222222"/>
          <w:lang w:eastAsia="it-IT"/>
        </w:rPr>
        <w:t>offrono un'ampia gamma di corsi musicali con lo scopo di formare musicisti di ogni strumen</w:t>
      </w:r>
      <w:r>
        <w:rPr>
          <w:rFonts w:ascii="Times New Roman" w:eastAsia="Times New Roman" w:hAnsi="Times New Roman" w:cs="Times New Roman"/>
          <w:color w:val="222222"/>
          <w:lang w:eastAsia="it-IT"/>
        </w:rPr>
        <w:t>to, a partire dal primo approccio fino allo studio professionale accademico.</w:t>
      </w:r>
    </w:p>
    <w:p w:rsidR="00E72B59" w:rsidRDefault="00E72B59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</w:p>
    <w:p w:rsidR="00E72B59" w:rsidRDefault="00BB744F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lang w:eastAsia="it-IT"/>
        </w:rPr>
        <w:t>Il network è costituito da Istituti distribuiti sul tutto il territorio italiano, che propongono la didattica </w:t>
      </w:r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MAN </w:t>
      </w:r>
      <w:r>
        <w:rPr>
          <w:rFonts w:ascii="Times New Roman" w:eastAsia="Times New Roman" w:hAnsi="Times New Roman" w:cs="Times New Roman"/>
          <w:color w:val="222222"/>
          <w:lang w:eastAsia="it-IT"/>
        </w:rPr>
        <w:t>e relative certificazioni.</w:t>
      </w:r>
    </w:p>
    <w:p w:rsidR="00E72B59" w:rsidRDefault="00BB744F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lang w:eastAsia="it-IT"/>
        </w:rPr>
        <w:t>L'intera didattica è supportata dai p</w:t>
      </w:r>
      <w:r>
        <w:rPr>
          <w:rFonts w:ascii="Times New Roman" w:eastAsia="Times New Roman" w:hAnsi="Times New Roman" w:cs="Times New Roman"/>
          <w:color w:val="222222"/>
          <w:lang w:eastAsia="it-IT"/>
        </w:rPr>
        <w:t>iù importanti </w:t>
      </w:r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Enti Certificatori Inglesi</w:t>
      </w:r>
      <w:r>
        <w:rPr>
          <w:rFonts w:ascii="Times New Roman" w:eastAsia="Times New Roman" w:hAnsi="Times New Roman" w:cs="Times New Roman"/>
          <w:color w:val="222222"/>
          <w:lang w:eastAsia="it-IT"/>
        </w:rPr>
        <w:t>. </w:t>
      </w:r>
    </w:p>
    <w:p w:rsidR="00E72B59" w:rsidRDefault="00BB744F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lang w:eastAsia="it-IT"/>
        </w:rPr>
        <w:t xml:space="preserve">Le </w:t>
      </w:r>
      <w:proofErr w:type="gramStart"/>
      <w:r>
        <w:rPr>
          <w:rFonts w:ascii="Times New Roman" w:eastAsia="Times New Roman" w:hAnsi="Times New Roman" w:cs="Times New Roman"/>
          <w:color w:val="222222"/>
          <w:lang w:eastAsia="it-IT"/>
        </w:rPr>
        <w:t>Università  italiane</w:t>
      </w:r>
      <w:proofErr w:type="gramEnd"/>
      <w:r>
        <w:rPr>
          <w:rFonts w:ascii="Times New Roman" w:eastAsia="Times New Roman" w:hAnsi="Times New Roman" w:cs="Times New Roman"/>
          <w:color w:val="222222"/>
          <w:lang w:eastAsia="it-IT"/>
        </w:rPr>
        <w:t xml:space="preserve"> riconoscono i format didattici proposti tramite certificazioni spendibili in tutta la Comunità Europea e non solo.</w:t>
      </w:r>
    </w:p>
    <w:p w:rsidR="00E72B59" w:rsidRDefault="00E72B59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</w:p>
    <w:p w:rsidR="00E72B59" w:rsidRDefault="00BB744F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lang w:eastAsia="it-IT"/>
        </w:rPr>
        <w:t>Tre sono i </w:t>
      </w:r>
      <w:r>
        <w:rPr>
          <w:rFonts w:ascii="Times New Roman" w:eastAsia="Times New Roman" w:hAnsi="Times New Roman" w:cs="Times New Roman"/>
          <w:i/>
          <w:iCs/>
          <w:color w:val="222222"/>
          <w:lang w:eastAsia="it-IT"/>
        </w:rPr>
        <w:t>campus</w:t>
      </w:r>
      <w:r>
        <w:rPr>
          <w:rFonts w:ascii="Times New Roman" w:eastAsia="Times New Roman" w:hAnsi="Times New Roman" w:cs="Times New Roman"/>
          <w:color w:val="222222"/>
          <w:lang w:eastAsia="it-IT"/>
        </w:rPr>
        <w:t> presso i quali è possibile conseguire il </w:t>
      </w: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Bachelor</w:t>
      </w:r>
      <w:proofErr w:type="spellEnd"/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Ar</w:t>
      </w:r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ts</w:t>
      </w:r>
      <w:proofErr w:type="spellEnd"/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 xml:space="preserve"> Commercial Music</w:t>
      </w:r>
      <w:r>
        <w:rPr>
          <w:rFonts w:ascii="Times New Roman" w:eastAsia="Times New Roman" w:hAnsi="Times New Roman" w:cs="Times New Roman"/>
          <w:color w:val="222222"/>
          <w:lang w:eastAsia="it-IT"/>
        </w:rPr>
        <w:t> da oggi anche a Firenze. Tale titolo di studio è corrispondente al Level 6 dell'EQF (il quadro dei titoli europeo) livello dove si collocano anche il </w:t>
      </w:r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Diploma Accademico di primo Livello</w:t>
      </w:r>
      <w:r>
        <w:rPr>
          <w:rFonts w:ascii="Times New Roman" w:eastAsia="Times New Roman" w:hAnsi="Times New Roman" w:cs="Times New Roman"/>
          <w:color w:val="222222"/>
          <w:lang w:eastAsia="it-IT"/>
        </w:rPr>
        <w:t> e la </w:t>
      </w:r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Laurea Triennale </w:t>
      </w:r>
      <w:r>
        <w:rPr>
          <w:rFonts w:ascii="Times New Roman" w:eastAsia="Times New Roman" w:hAnsi="Times New Roman" w:cs="Times New Roman"/>
          <w:color w:val="222222"/>
          <w:lang w:eastAsia="it-IT"/>
        </w:rPr>
        <w:t>italiani ed è ad essi equipa</w:t>
      </w:r>
      <w:r>
        <w:rPr>
          <w:rFonts w:ascii="Times New Roman" w:eastAsia="Times New Roman" w:hAnsi="Times New Roman" w:cs="Times New Roman"/>
          <w:color w:val="222222"/>
          <w:lang w:eastAsia="it-IT"/>
        </w:rPr>
        <w:t>rabile secondo le vigenti normative italiane.</w:t>
      </w:r>
    </w:p>
    <w:p w:rsidR="00E72B59" w:rsidRDefault="00E72B59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</w:p>
    <w:p w:rsidR="00E72B59" w:rsidRDefault="00BB744F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  <w:r>
        <w:rPr>
          <w:rFonts w:ascii="Times New Roman" w:eastAsia="Times New Roman" w:hAnsi="Times New Roman" w:cs="Times New Roman"/>
          <w:color w:val="222222"/>
          <w:lang w:eastAsia="it-IT"/>
        </w:rPr>
        <w:t>Il </w:t>
      </w:r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percorso formativo</w:t>
      </w:r>
      <w:r>
        <w:rPr>
          <w:rFonts w:ascii="Times New Roman" w:eastAsia="Times New Roman" w:hAnsi="Times New Roman" w:cs="Times New Roman"/>
          <w:color w:val="222222"/>
          <w:lang w:eastAsia="it-IT"/>
        </w:rPr>
        <w:t> e i </w:t>
      </w:r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curricula vitae</w:t>
      </w:r>
      <w:r>
        <w:rPr>
          <w:rFonts w:ascii="Times New Roman" w:eastAsia="Times New Roman" w:hAnsi="Times New Roman" w:cs="Times New Roman"/>
          <w:color w:val="222222"/>
          <w:lang w:eastAsia="it-IT"/>
        </w:rPr>
        <w:t> rispettivamente del </w:t>
      </w:r>
      <w:r>
        <w:rPr>
          <w:rFonts w:ascii="Times New Roman" w:eastAsia="Times New Roman" w:hAnsi="Times New Roman" w:cs="Times New Roman"/>
          <w:b/>
          <w:bCs/>
          <w:color w:val="222222"/>
          <w:lang w:eastAsia="it-IT"/>
        </w:rPr>
        <w:t>direttore artistico e didattico</w:t>
      </w:r>
      <w:r>
        <w:rPr>
          <w:rFonts w:ascii="Times New Roman" w:eastAsia="Times New Roman" w:hAnsi="Times New Roman" w:cs="Times New Roman"/>
          <w:color w:val="222222"/>
          <w:lang w:eastAsia="it-IT"/>
        </w:rPr>
        <w:t> della scuola sono nelle brochure allegate.</w:t>
      </w:r>
    </w:p>
    <w:p w:rsidR="00E72B59" w:rsidRDefault="00E72B59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color w:val="222222"/>
          <w:lang w:eastAsia="it-IT"/>
        </w:rPr>
      </w:pPr>
    </w:p>
    <w:p w:rsidR="00E72B59" w:rsidRDefault="00E72B59">
      <w:pPr>
        <w:widowControl/>
        <w:suppressAutoHyphens w:val="0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E72B59" w:rsidRDefault="00E72B59">
      <w:pPr>
        <w:widowControl/>
        <w:suppressAutoHyphens w:val="0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E72B59" w:rsidRDefault="00E72B59">
      <w:pPr>
        <w:widowControl/>
        <w:suppressAutoHyphens w:val="0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E72B59" w:rsidRDefault="00E72B59">
      <w:pPr>
        <w:widowControl/>
        <w:suppressAutoHyphens w:val="0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E72B59" w:rsidRDefault="00E72B59">
      <w:pPr>
        <w:widowControl/>
        <w:suppressAutoHyphens w:val="0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E72B59" w:rsidRDefault="00E72B59">
      <w:pPr>
        <w:widowControl/>
        <w:suppressAutoHyphens w:val="0"/>
        <w:spacing w:after="200" w:line="276" w:lineRule="auto"/>
        <w:ind w:left="4956" w:firstLine="708"/>
        <w:rPr>
          <w:sz w:val="18"/>
          <w:szCs w:val="18"/>
        </w:rPr>
      </w:pPr>
    </w:p>
    <w:p w:rsidR="00E72B59" w:rsidRDefault="00E72B59">
      <w:pPr>
        <w:widowControl/>
        <w:suppressAutoHyphens w:val="0"/>
        <w:spacing w:after="200" w:line="276" w:lineRule="auto"/>
        <w:ind w:left="4956"/>
      </w:pPr>
    </w:p>
    <w:p w:rsidR="00E72B59" w:rsidRDefault="00E72B59"/>
    <w:sectPr w:rsidR="00E72B59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59"/>
    <w:rsid w:val="00BB744F"/>
    <w:rsid w:val="00E7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FF287-B1CD-45DA-97BF-0FA10576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414B"/>
    <w:pPr>
      <w:widowControl w:val="0"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renze@maninternationa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Fantozzi</dc:creator>
  <dc:description/>
  <cp:lastModifiedBy>ADMIN TEC</cp:lastModifiedBy>
  <cp:revision>2</cp:revision>
  <dcterms:created xsi:type="dcterms:W3CDTF">2021-05-18T13:48:00Z</dcterms:created>
  <dcterms:modified xsi:type="dcterms:W3CDTF">2021-05-18T13:48:00Z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