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B17" w:rsidRDefault="00087B28">
      <w:pPr>
        <w:jc w:val="center"/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</w:rPr>
        <w:t>A.S. 2023/2024</w:t>
      </w:r>
    </w:p>
    <w:p w:rsidR="000D6B17" w:rsidRDefault="000D6B17">
      <w:pPr>
        <w:jc w:val="center"/>
        <w:rPr>
          <w:rFonts w:ascii="Verdana" w:hAnsi="Verdana"/>
        </w:rPr>
      </w:pPr>
    </w:p>
    <w:p w:rsidR="000D6B17" w:rsidRDefault="00087B28">
      <w:pPr>
        <w:jc w:val="center"/>
        <w:rPr>
          <w:rFonts w:ascii="Verdana" w:hAnsi="Verdana"/>
        </w:rPr>
      </w:pPr>
      <w:r>
        <w:rPr>
          <w:rFonts w:ascii="Verdana" w:hAnsi="Verdana"/>
        </w:rPr>
        <w:t>CORSO DI FORMAZIONE</w:t>
      </w:r>
    </w:p>
    <w:p w:rsidR="000D6B17" w:rsidRDefault="000D6B17">
      <w:pPr>
        <w:jc w:val="center"/>
        <w:rPr>
          <w:rFonts w:ascii="Verdana" w:hAnsi="Verdana"/>
        </w:rPr>
      </w:pPr>
    </w:p>
    <w:p w:rsidR="000D6B17" w:rsidRDefault="000D6B17">
      <w:pPr>
        <w:jc w:val="center"/>
        <w:rPr>
          <w:rFonts w:ascii="Verdana" w:hAnsi="Verdana"/>
        </w:rPr>
      </w:pPr>
    </w:p>
    <w:p w:rsidR="000D6B17" w:rsidRDefault="00087B28">
      <w:pPr>
        <w:jc w:val="center"/>
        <w:rPr>
          <w:rFonts w:ascii="Verdana" w:hAnsi="Verdana"/>
        </w:rPr>
      </w:pPr>
      <w:r>
        <w:rPr>
          <w:rFonts w:ascii="Verdana" w:hAnsi="Verdana"/>
        </w:rPr>
        <w:t>“corso di formazione per i docenti”</w:t>
      </w:r>
    </w:p>
    <w:p w:rsidR="000D6B17" w:rsidRDefault="000D6B17">
      <w:pPr>
        <w:jc w:val="center"/>
        <w:rPr>
          <w:rFonts w:ascii="Verdana" w:hAnsi="Verdana"/>
        </w:rPr>
      </w:pPr>
    </w:p>
    <w:p w:rsidR="000D6B17" w:rsidRDefault="000D6B17">
      <w:pPr>
        <w:jc w:val="center"/>
        <w:rPr>
          <w:rFonts w:ascii="Verdana" w:hAnsi="Verdana"/>
        </w:rPr>
      </w:pPr>
    </w:p>
    <w:p w:rsidR="000D6B17" w:rsidRDefault="000D6B17">
      <w:pPr>
        <w:jc w:val="center"/>
        <w:rPr>
          <w:rFonts w:ascii="Verdana" w:hAnsi="Verdana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2962"/>
        <w:gridCol w:w="6666"/>
      </w:tblGrid>
      <w:tr w:rsidR="000D6B17">
        <w:trPr>
          <w:trHeight w:val="85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Destinatari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ind w:left="431" w:hanging="43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Docenti della scuola </w:t>
            </w:r>
          </w:p>
        </w:tc>
      </w:tr>
      <w:tr w:rsidR="000D6B17">
        <w:trPr>
          <w:trHeight w:val="3941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D6B17">
            <w:pPr>
              <w:widowControl w:val="0"/>
              <w:ind w:left="74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ind w:left="74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Fornire:</w:t>
            </w:r>
          </w:p>
          <w:p w:rsidR="000D6B17" w:rsidRDefault="000D6B17">
            <w:pPr>
              <w:widowControl w:val="0"/>
              <w:ind w:left="74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ind w:left="432" w:hanging="35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informazioni sulle caratteristiche ed evoluzione dei Disturbi Specifici di Apprendimento </w:t>
            </w:r>
          </w:p>
          <w:p w:rsidR="000D6B17" w:rsidRDefault="000D6B17">
            <w:pPr>
              <w:widowControl w:val="0"/>
              <w:ind w:left="74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ind w:left="432" w:hanging="35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conoscenze per attuare in classe una didattica adeguata agli alunni dislessici per il raggiungimento del successo formativo </w:t>
            </w:r>
          </w:p>
          <w:p w:rsidR="000D6B17" w:rsidRDefault="00087B28">
            <w:pPr>
              <w:widowControl w:val="0"/>
              <w:ind w:left="74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</w:t>
            </w:r>
          </w:p>
          <w:p w:rsidR="000D6B17" w:rsidRDefault="00087B28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ind w:left="432" w:hanging="35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informazioni sulle misure compensative e dispensative e sulla loro applicabilità- attività laboratoriali</w:t>
            </w:r>
          </w:p>
          <w:p w:rsidR="000D6B17" w:rsidRDefault="000D6B17">
            <w:pPr>
              <w:widowControl w:val="0"/>
              <w:ind w:left="74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ind w:left="432" w:hanging="35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riferimenti normativi </w:t>
            </w:r>
          </w:p>
          <w:p w:rsidR="000D6B17" w:rsidRDefault="000D6B17">
            <w:pPr>
              <w:pStyle w:val="Paragrafoelenco"/>
              <w:widowControl w:val="0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ind w:left="432" w:hanging="35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valutazione ed esami di stato</w:t>
            </w:r>
          </w:p>
        </w:tc>
      </w:tr>
      <w:tr w:rsidR="000D6B17">
        <w:trPr>
          <w:trHeight w:val="53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Durata/Calendario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17" w:rsidRDefault="00087B28">
            <w:pPr>
              <w:widowControl w:val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 ore totali</w:t>
            </w:r>
          </w:p>
        </w:tc>
      </w:tr>
      <w:tr w:rsidR="000D6B17">
        <w:trPr>
          <w:trHeight w:val="51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Sede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B17" w:rsidRDefault="000D6B17">
            <w:pPr>
              <w:widowControl w:val="0"/>
              <w:rPr>
                <w:rFonts w:ascii="Verdana" w:hAnsi="Verdana"/>
              </w:rPr>
            </w:pPr>
          </w:p>
        </w:tc>
      </w:tr>
    </w:tbl>
    <w:p w:rsidR="000D6B17" w:rsidRDefault="000D6B17">
      <w:pPr>
        <w:rPr>
          <w:rFonts w:ascii="Verdana" w:hAnsi="Verdana"/>
        </w:rPr>
      </w:pPr>
    </w:p>
    <w:p w:rsidR="000D6B17" w:rsidRDefault="00087B28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PROGRAMMA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465"/>
        <w:gridCol w:w="2111"/>
        <w:gridCol w:w="1640"/>
        <w:gridCol w:w="5412"/>
      </w:tblGrid>
      <w:tr w:rsidR="000D6B17">
        <w:tc>
          <w:tcPr>
            <w:tcW w:w="2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ore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Titolo</w:t>
            </w:r>
          </w:p>
        </w:tc>
      </w:tr>
      <w:tr w:rsidR="000D6B17">
        <w:trPr>
          <w:trHeight w:val="3727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 definire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ore totali</w:t>
            </w:r>
          </w:p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center"/>
              <w:rPr>
                <w:rFonts w:ascii="Verdana" w:hAnsi="Verdana"/>
              </w:rPr>
            </w:pP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Intervento: I DSA inquadramento generale differenza tra BES e DSA, come leggere una diagnosi, i segnali da non </w:t>
            </w:r>
            <w:proofErr w:type="gramStart"/>
            <w:r>
              <w:rPr>
                <w:rFonts w:ascii="Verdana" w:hAnsi="Verdana"/>
              </w:rPr>
              <w:t>sottovalutare  (</w:t>
            </w:r>
            <w:proofErr w:type="gramEnd"/>
            <w:r>
              <w:rPr>
                <w:rFonts w:ascii="Verdana" w:hAnsi="Verdana"/>
              </w:rPr>
              <w:t>2.30)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Intervento: la legge 170 e il PDP (2.30 ore)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ind w:left="64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 xml:space="preserve">Relatore:   </w:t>
            </w:r>
            <w:proofErr w:type="gramEnd"/>
            <w:r>
              <w:rPr>
                <w:rFonts w:ascii="Verdana" w:hAnsi="Verdana"/>
              </w:rPr>
              <w:t>(da definire) in presenza?</w:t>
            </w: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</w:t>
            </w: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  <w:i/>
              </w:rPr>
            </w:pPr>
          </w:p>
        </w:tc>
      </w:tr>
      <w:tr w:rsidR="000D6B17">
        <w:trPr>
          <w:trHeight w:val="312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Date da definire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 ore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Intervento: Valutazione ed esami di stato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ind w:left="64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Relatore:  Landini</w:t>
            </w:r>
            <w:proofErr w:type="gramEnd"/>
            <w:r>
              <w:rPr>
                <w:rFonts w:ascii="Verdana" w:hAnsi="Verdana"/>
              </w:rPr>
              <w:t>? On line?</w:t>
            </w: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</w:t>
            </w: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</w:tc>
      </w:tr>
      <w:tr w:rsidR="000D6B17">
        <w:trPr>
          <w:trHeight w:val="27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Date da definire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B17" w:rsidRDefault="00087B28">
            <w:pPr>
              <w:widowControl w:val="0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Attività </w:t>
            </w:r>
            <w:proofErr w:type="gramStart"/>
            <w:r>
              <w:rPr>
                <w:rFonts w:ascii="Verdana" w:hAnsi="Verdana"/>
                <w:i/>
              </w:rPr>
              <w:t>laboratoriali  destinati</w:t>
            </w:r>
            <w:proofErr w:type="gramEnd"/>
            <w:r>
              <w:rPr>
                <w:rFonts w:ascii="Verdana" w:hAnsi="Verdana"/>
                <w:i/>
              </w:rPr>
              <w:t xml:space="preserve"> ai docenti  in presenza di:</w:t>
            </w:r>
          </w:p>
          <w:p w:rsidR="000D6B17" w:rsidRDefault="00087B28">
            <w:pPr>
              <w:widowControl w:val="0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lingua inglese 3 </w:t>
            </w:r>
            <w:proofErr w:type="gramStart"/>
            <w:r>
              <w:rPr>
                <w:rFonts w:ascii="Verdana" w:hAnsi="Verdana"/>
                <w:i/>
              </w:rPr>
              <w:t>ore  Rialti</w:t>
            </w:r>
            <w:proofErr w:type="gramEnd"/>
            <w:r>
              <w:rPr>
                <w:rFonts w:ascii="Verdana" w:hAnsi="Verdana"/>
                <w:i/>
              </w:rPr>
              <w:t>?</w:t>
            </w:r>
          </w:p>
          <w:p w:rsidR="000D6B17" w:rsidRDefault="00087B28">
            <w:pPr>
              <w:widowControl w:val="0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Matematica 3 ore Spinelli?</w:t>
            </w:r>
          </w:p>
          <w:p w:rsidR="000D6B17" w:rsidRDefault="00087B28">
            <w:pPr>
              <w:widowControl w:val="0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Latino 3 ore on line in quanto i formatori sono tutti di fuori Firenze (avevo pensato a </w:t>
            </w:r>
            <w:proofErr w:type="spellStart"/>
            <w:r>
              <w:rPr>
                <w:rFonts w:ascii="Verdana" w:hAnsi="Verdana"/>
                <w:i/>
              </w:rPr>
              <w:t>Bortuzzo</w:t>
            </w:r>
            <w:proofErr w:type="spellEnd"/>
            <w:r>
              <w:rPr>
                <w:rFonts w:ascii="Verdana" w:hAnsi="Verdana"/>
                <w:i/>
              </w:rPr>
              <w:t xml:space="preserve"> di Treviso o </w:t>
            </w:r>
            <w:proofErr w:type="spellStart"/>
            <w:r>
              <w:rPr>
                <w:rFonts w:ascii="Verdana" w:hAnsi="Verdana"/>
                <w:i/>
              </w:rPr>
              <w:t>Straffal</w:t>
            </w:r>
            <w:r>
              <w:rPr>
                <w:rFonts w:ascii="Verdana" w:hAnsi="Verdana"/>
                <w:i/>
              </w:rPr>
              <w:t>aci</w:t>
            </w:r>
            <w:proofErr w:type="spellEnd"/>
            <w:r>
              <w:rPr>
                <w:rFonts w:ascii="Verdana" w:hAnsi="Verdana"/>
                <w:i/>
              </w:rPr>
              <w:t xml:space="preserve"> di Genova)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ind w:left="64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</w:t>
            </w:r>
          </w:p>
          <w:p w:rsidR="000D6B17" w:rsidRDefault="00087B28">
            <w:pPr>
              <w:widowControl w:val="0"/>
              <w:ind w:left="1092" w:hanging="1092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</w:t>
            </w:r>
          </w:p>
          <w:p w:rsidR="000D6B17" w:rsidRDefault="000D6B17">
            <w:pPr>
              <w:widowControl w:val="0"/>
              <w:jc w:val="both"/>
              <w:rPr>
                <w:rFonts w:ascii="Verdana" w:hAnsi="Verdana"/>
              </w:rPr>
            </w:pPr>
          </w:p>
          <w:p w:rsidR="000D6B17" w:rsidRDefault="000D6B17">
            <w:pPr>
              <w:widowControl w:val="0"/>
              <w:jc w:val="both"/>
              <w:rPr>
                <w:rFonts w:ascii="Verdana" w:hAnsi="Verdana"/>
                <w:i/>
              </w:rPr>
            </w:pPr>
          </w:p>
        </w:tc>
      </w:tr>
    </w:tbl>
    <w:p w:rsidR="000D6B17" w:rsidRDefault="000D6B17"/>
    <w:sectPr w:rsidR="000D6B17">
      <w:headerReference w:type="default" r:id="rId7"/>
      <w:footerReference w:type="default" r:id="rId8"/>
      <w:pgSz w:w="11906" w:h="16838"/>
      <w:pgMar w:top="851" w:right="1134" w:bottom="765" w:left="1134" w:header="708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B28" w:rsidRDefault="00087B28">
      <w:r>
        <w:separator/>
      </w:r>
    </w:p>
  </w:endnote>
  <w:endnote w:type="continuationSeparator" w:id="0">
    <w:p w:rsidR="00087B28" w:rsidRDefault="0008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B17" w:rsidRDefault="00087B28">
    <w:pPr>
      <w:pStyle w:val="Pidipagina"/>
      <w:jc w:val="right"/>
    </w:pPr>
    <w:r>
      <w:t xml:space="preserve">Pagina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  <w:r>
      <w:t xml:space="preserve"> di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NUMPAGES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 w:rsidR="000D6B17" w:rsidRDefault="000D6B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B28" w:rsidRDefault="00087B28">
      <w:r>
        <w:separator/>
      </w:r>
    </w:p>
  </w:footnote>
  <w:footnote w:type="continuationSeparator" w:id="0">
    <w:p w:rsidR="00087B28" w:rsidRDefault="00087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B17" w:rsidRDefault="000D6B17">
    <w:pPr>
      <w:pStyle w:val="Intestazione"/>
    </w:pPr>
  </w:p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3084"/>
      <w:gridCol w:w="7797"/>
    </w:tblGrid>
    <w:tr w:rsidR="000D6B17">
      <w:trPr>
        <w:trHeight w:val="1425"/>
      </w:trPr>
      <w:tc>
        <w:tcPr>
          <w:tcW w:w="3084" w:type="dxa"/>
          <w:tcBorders>
            <w:bottom w:val="single" w:sz="4" w:space="0" w:color="000000"/>
          </w:tcBorders>
        </w:tcPr>
        <w:p w:rsidR="000D6B17" w:rsidRDefault="00087B28">
          <w:pPr>
            <w:widowControl w:val="0"/>
          </w:pPr>
          <w:r>
            <w:rPr>
              <w:noProof/>
            </w:rPr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135890</wp:posOffset>
                </wp:positionV>
                <wp:extent cx="2105025" cy="695960"/>
                <wp:effectExtent l="0" t="0" r="0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695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6" w:type="dxa"/>
          <w:tcBorders>
            <w:bottom w:val="single" w:sz="4" w:space="0" w:color="000000"/>
          </w:tcBorders>
        </w:tcPr>
        <w:p w:rsidR="000D6B17" w:rsidRDefault="000D6B17">
          <w:pPr>
            <w:widowControl w:val="0"/>
          </w:pPr>
        </w:p>
      </w:tc>
    </w:tr>
  </w:tbl>
  <w:p w:rsidR="000D6B17" w:rsidRDefault="000D6B17">
    <w:pPr>
      <w:pStyle w:val="Intestazione"/>
    </w:pPr>
  </w:p>
  <w:p w:rsidR="000D6B17" w:rsidRDefault="000D6B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B17"/>
    <w:rsid w:val="00087B28"/>
    <w:rsid w:val="000D6B17"/>
    <w:rsid w:val="00163674"/>
    <w:rsid w:val="3BCD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D1EFD-4C28-40A5-9723-05A14761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8">
    <w:name w:val="heading 8"/>
    <w:basedOn w:val="Normale"/>
    <w:next w:val="Normale"/>
    <w:qFormat/>
    <w:pPr>
      <w:keepNext/>
      <w:widowControl w:val="0"/>
      <w:jc w:val="center"/>
      <w:textAlignment w:val="center"/>
      <w:outlineLvl w:val="7"/>
    </w:pPr>
    <w:rPr>
      <w:rFonts w:ascii="Arial" w:hAnsi="Arial"/>
      <w:b/>
      <w:bCs/>
      <w:iCs/>
      <w:color w:val="000000"/>
      <w:spacing w:val="-4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  <w:szCs w:val="24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qFormat/>
    <w:rPr>
      <w:rFonts w:cs="Arial"/>
    </w:rPr>
  </w:style>
  <w:style w:type="paragraph" w:styleId="NormaleWeb">
    <w:name w:val="Normal (Web)"/>
    <w:basedOn w:val="Normale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character" w:styleId="Enfasigrassetto">
    <w:name w:val="Strong"/>
    <w:uiPriority w:val="22"/>
    <w:qFormat/>
    <w:rPr>
      <w:b/>
      <w:bCs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apple-style-span">
    <w:name w:val="apple-style-span"/>
    <w:basedOn w:val="Carpredefinitoparagrafo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PlainText1">
    <w:name w:val="Plain Text1"/>
    <w:basedOn w:val="Normale"/>
    <w:qFormat/>
    <w:rPr>
      <w:rFonts w:ascii="Courier New" w:hAnsi="Courier New"/>
      <w:lang w:eastAsia="ar-SA"/>
    </w:rPr>
  </w:style>
  <w:style w:type="paragraph" w:customStyle="1" w:styleId="msoorganizationname">
    <w:name w:val="msoorganizationname"/>
    <w:basedOn w:val="Normale"/>
    <w:qFormat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qFormat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Intestazioneepidipagina">
    <w:name w:val="Intestazione e piè di pagina"/>
    <w:basedOn w:val="Normale"/>
    <w:qFormat/>
  </w:style>
  <w:style w:type="paragraph" w:styleId="Paragrafoelenco">
    <w:name w:val="List Paragraph"/>
    <w:basedOn w:val="Normale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utente</dc:creator>
  <cp:lastModifiedBy>Cordasco Alessia</cp:lastModifiedBy>
  <cp:revision>2</cp:revision>
  <cp:lastPrinted>2010-08-03T06:46:00Z</cp:lastPrinted>
  <dcterms:created xsi:type="dcterms:W3CDTF">2024-02-09T13:23:00Z</dcterms:created>
  <dcterms:modified xsi:type="dcterms:W3CDTF">2024-02-09T13:23:00Z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1033-12.2.0.13431</vt:lpwstr>
  </property>
  <property fmtid="{D5CDD505-2E9C-101B-9397-08002B2CF9AE}" pid="9" name="ICV">
    <vt:lpwstr>750D70B480F549E8BCA6FC7E528A6A24_13</vt:lpwstr>
  </property>
</Properties>
</file>